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AB" w:rsidRDefault="003074AB" w:rsidP="003074AB">
      <w:r>
        <w:rPr>
          <w:color w:val="1F497D"/>
        </w:rPr>
        <w:t>Kính gửi Công ty Du lịch/Đại lý</w:t>
      </w:r>
    </w:p>
    <w:p w:rsidR="003074AB" w:rsidRDefault="003074AB" w:rsidP="003074AB">
      <w:r>
        <w:rPr>
          <w:color w:val="1F497D"/>
        </w:rPr>
        <w:t> </w:t>
      </w:r>
    </w:p>
    <w:p w:rsidR="003074AB" w:rsidRDefault="003074AB" w:rsidP="003074AB">
      <w:r>
        <w:rPr>
          <w:color w:val="1F497D"/>
        </w:rPr>
        <w:t>Theo diễn biến tình hình dịch bệnh Covid-19, VN triển khai chính sách hỗ trợ đoàn bị ảnh hưởng bởi dịch bệnh như sau:</w:t>
      </w:r>
    </w:p>
    <w:p w:rsidR="003074AB" w:rsidRDefault="003074AB" w:rsidP="003074AB">
      <w:pPr>
        <w:pStyle w:val="ListParagraph"/>
        <w:ind w:hanging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1.</w:t>
      </w:r>
      <w:r>
        <w:rPr>
          <w:b/>
          <w:bCs/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Đối với đoàn series booking:</w:t>
      </w:r>
    </w:p>
    <w:p w:rsidR="003074AB" w:rsidRDefault="003074AB" w:rsidP="003074AB">
      <w:pPr>
        <w:pStyle w:val="ListParagraph"/>
        <w:ind w:left="1080" w:hanging="360"/>
      </w:pPr>
      <w:r>
        <w:rPr>
          <w:rFonts w:ascii="Calibri" w:hAnsi="Calibri" w:cs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 xml:space="preserve">Đối tượng áp dụng: 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Đoàn khách quốc tế khởi hành trước 01/06/2020;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Đoàn khách nội địa đồng thời thỏa mãn các điều kiện sau:</w:t>
      </w:r>
    </w:p>
    <w:p w:rsidR="003074AB" w:rsidRDefault="003074AB" w:rsidP="003074AB">
      <w:pPr>
        <w:pStyle w:val="ListParagraph"/>
        <w:ind w:left="1440"/>
      </w:pPr>
      <w:r>
        <w:rPr>
          <w:rFonts w:ascii="Calibri" w:hAnsi="Calibri" w:cs="Calibri"/>
          <w:color w:val="1F497D"/>
          <w:sz w:val="22"/>
          <w:szCs w:val="22"/>
        </w:rPr>
        <w:t>+ Ngày khởi hành trước 01/07/2020;</w:t>
      </w:r>
    </w:p>
    <w:p w:rsidR="003074AB" w:rsidRDefault="003074AB" w:rsidP="003074AB">
      <w:pPr>
        <w:pStyle w:val="ListParagraph"/>
        <w:ind w:left="1440"/>
      </w:pPr>
      <w:r>
        <w:rPr>
          <w:rFonts w:ascii="Calibri" w:hAnsi="Calibri" w:cs="Calibri"/>
          <w:color w:val="1F497D"/>
          <w:sz w:val="22"/>
          <w:szCs w:val="22"/>
        </w:rPr>
        <w:t>+ Đặt cọc trước ngày 01/04/2020;</w:t>
      </w:r>
    </w:p>
    <w:p w:rsidR="003074AB" w:rsidRDefault="003074AB" w:rsidP="003074AB">
      <w:pPr>
        <w:pStyle w:val="ListParagraph"/>
        <w:ind w:left="1440"/>
      </w:pPr>
      <w:r>
        <w:rPr>
          <w:rFonts w:ascii="Calibri" w:hAnsi="Calibri" w:cs="Calibri"/>
          <w:color w:val="1F497D"/>
          <w:sz w:val="22"/>
          <w:szCs w:val="22"/>
        </w:rPr>
        <w:t>+ Thông báo hủy trước ngày 30/06/2020.</w:t>
      </w:r>
    </w:p>
    <w:p w:rsidR="003074AB" w:rsidRDefault="003074AB" w:rsidP="003074AB">
      <w:pPr>
        <w:pStyle w:val="ListParagraph"/>
        <w:ind w:left="1080" w:hanging="360"/>
      </w:pPr>
      <w:r>
        <w:rPr>
          <w:rFonts w:ascii="Calibri" w:hAnsi="Calibri" w:cs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>Chính sách: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Được phép bảo lưu số tiền đặt cọc đến ngày 30/06/2021;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Sử dụng số tiền bảo lưu vào việc đặt cọc hoặc xuất vé cho đoàn khách của CTDL/ Đại lý có ngày khởi hành đến 30/06/2021</w:t>
      </w:r>
    </w:p>
    <w:p w:rsidR="003074AB" w:rsidRDefault="003074AB" w:rsidP="003074AB">
      <w:pPr>
        <w:pStyle w:val="ListParagraph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074AB" w:rsidRDefault="003074AB" w:rsidP="003074AB">
      <w:pPr>
        <w:pStyle w:val="ListParagraph"/>
        <w:ind w:hanging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2.</w:t>
      </w:r>
      <w:r>
        <w:rPr>
          <w:b/>
          <w:bCs/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Đối với đoàn khách non-series:</w:t>
      </w:r>
    </w:p>
    <w:p w:rsidR="003074AB" w:rsidRDefault="003074AB" w:rsidP="003074AB">
      <w:pPr>
        <w:pStyle w:val="ListParagraph"/>
        <w:ind w:left="1080" w:hanging="360"/>
      </w:pPr>
      <w:r>
        <w:rPr>
          <w:rFonts w:ascii="Calibri" w:hAnsi="Calibri" w:cs="Calibri"/>
          <w:color w:val="1F497D"/>
          <w:sz w:val="22"/>
          <w:szCs w:val="22"/>
        </w:rPr>
        <w:t>c.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>Đối tượng áp dụng: Đoàn thỏa mãn đồng thời các điều kiện sau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Ngày khởi hành trước 31/05/2020;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Đặt cọc trước ngày 01/04/2020;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Thông báo hủy trước ngày 15/05/2020.</w:t>
      </w:r>
    </w:p>
    <w:p w:rsidR="003074AB" w:rsidRDefault="003074AB" w:rsidP="003074AB">
      <w:pPr>
        <w:pStyle w:val="ListParagraph"/>
        <w:ind w:left="1080" w:hanging="360"/>
      </w:pPr>
      <w:r>
        <w:rPr>
          <w:rFonts w:ascii="Calibri" w:hAnsi="Calibri" w:cs="Calibri"/>
          <w:color w:val="1F497D"/>
          <w:sz w:val="22"/>
          <w:szCs w:val="22"/>
        </w:rPr>
        <w:t>d.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>Chính sách: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Được phép bảo lưu số tiền đặt cọc đến ngày 31/12/2020;</w:t>
      </w:r>
    </w:p>
    <w:p w:rsidR="003074AB" w:rsidRDefault="003074AB" w:rsidP="003074AB">
      <w:pPr>
        <w:pStyle w:val="ListParagraph"/>
        <w:ind w:left="1440"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Sử dụng số tiền bảo lưu vào việc đặt cọc hoặc xuất vé cho đoàn khách của CTDL/ Đại lý có ngày khởi hành đến 30/06/2021</w:t>
      </w:r>
    </w:p>
    <w:p w:rsidR="003074AB" w:rsidRDefault="003074AB" w:rsidP="003074AB">
      <w:r>
        <w:rPr>
          <w:color w:val="1F497D"/>
        </w:rPr>
        <w:t> </w:t>
      </w:r>
    </w:p>
    <w:p w:rsidR="003074AB" w:rsidRDefault="003074AB" w:rsidP="003074AB">
      <w:r>
        <w:rPr>
          <w:color w:val="1F497D"/>
        </w:rPr>
        <w:t>Đề nghị Quý Công ty Du lịch/ Đại lý rà soát và triển khai thực hiện.</w:t>
      </w:r>
    </w:p>
    <w:p w:rsidR="003074AB" w:rsidRDefault="003074AB" w:rsidP="003074AB">
      <w:r>
        <w:rPr>
          <w:color w:val="1F497D"/>
        </w:rPr>
        <w:t>Trân trọng cảm ơn</w:t>
      </w:r>
    </w:p>
    <w:p w:rsidR="003250C9" w:rsidRDefault="003250C9">
      <w:bookmarkStart w:id="0" w:name="_GoBack"/>
      <w:bookmarkEnd w:id="0"/>
    </w:p>
    <w:sectPr w:rsidR="0032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B"/>
    <w:rsid w:val="003074AB"/>
    <w:rsid w:val="0032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EA2BB-4836-4946-8A14-F280F4B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AB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2020-09-08T03:24:00Z</dcterms:created>
  <dcterms:modified xsi:type="dcterms:W3CDTF">2020-09-08T03:25:00Z</dcterms:modified>
</cp:coreProperties>
</file>